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22ED5" w:rsidRDefault="00322ED5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322ED5" w:rsidRDefault="00322ED5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322ED5" w:rsidRDefault="00322ED5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322ED5" w:rsidRDefault="00322ED5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"/>
        <w:tblW w:w="212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694"/>
        <w:gridCol w:w="2976"/>
        <w:gridCol w:w="2977"/>
        <w:gridCol w:w="3544"/>
        <w:gridCol w:w="9034"/>
      </w:tblGrid>
      <w:tr w:rsidR="00322ED5">
        <w:trPr>
          <w:trHeight w:val="501"/>
        </w:trPr>
        <w:tc>
          <w:tcPr>
            <w:tcW w:w="2694" w:type="dxa"/>
          </w:tcPr>
          <w:p w:rsidR="00322ED5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52800" cy="367200"/>
                  <wp:effectExtent l="0" t="0" r="0" b="0"/>
                  <wp:docPr id="12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322ED5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753200" cy="378000"/>
                  <wp:effectExtent l="0" t="0" r="0" b="0"/>
                  <wp:docPr id="14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00" cy="378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322ED5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09600" cy="367200"/>
                  <wp:effectExtent l="0" t="0" r="0" b="0"/>
                  <wp:docPr id="1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322ED5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42000" cy="367200"/>
                  <wp:effectExtent l="0" t="0" r="0" b="0"/>
                  <wp:docPr id="1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0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34" w:type="dxa"/>
          </w:tcPr>
          <w:p w:rsidR="00322ED5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753200" cy="378000"/>
                  <wp:effectExtent l="0" t="0" r="0" b="0"/>
                  <wp:docPr id="15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00" cy="378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2ED5" w:rsidRDefault="00322ED5"/>
    <w:tbl>
      <w:tblPr>
        <w:tblStyle w:val="a0"/>
        <w:tblW w:w="2122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46"/>
        <w:gridCol w:w="1347"/>
        <w:gridCol w:w="2976"/>
        <w:gridCol w:w="1488"/>
        <w:gridCol w:w="1489"/>
        <w:gridCol w:w="1772"/>
        <w:gridCol w:w="1772"/>
        <w:gridCol w:w="1805"/>
        <w:gridCol w:w="1805"/>
        <w:gridCol w:w="1776"/>
        <w:gridCol w:w="1701"/>
        <w:gridCol w:w="1947"/>
      </w:tblGrid>
      <w:tr w:rsidR="00322ED5">
        <w:trPr>
          <w:tblHeader/>
        </w:trPr>
        <w:tc>
          <w:tcPr>
            <w:tcW w:w="2694" w:type="dxa"/>
            <w:gridSpan w:val="2"/>
            <w:tcBorders>
              <w:bottom w:val="nil"/>
            </w:tcBorders>
            <w:shd w:val="clear" w:color="auto" w:fill="ABD03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2976" w:type="dxa"/>
            <w:tcBorders>
              <w:bottom w:val="nil"/>
            </w:tcBorders>
            <w:shd w:val="clear" w:color="auto" w:fill="E0E31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2977" w:type="dxa"/>
            <w:gridSpan w:val="2"/>
            <w:tcBorders>
              <w:bottom w:val="nil"/>
            </w:tcBorders>
            <w:shd w:val="clear" w:color="auto" w:fill="F7891F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772" w:type="dxa"/>
            <w:tcBorders>
              <w:bottom w:val="nil"/>
            </w:tcBorders>
            <w:shd w:val="clear" w:color="auto" w:fill="FFCF02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1772" w:type="dxa"/>
            <w:tcBorders>
              <w:bottom w:val="nil"/>
            </w:tcBorders>
            <w:shd w:val="clear" w:color="auto" w:fill="FFCF02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5386" w:type="dxa"/>
            <w:gridSpan w:val="3"/>
            <w:tcBorders>
              <w:bottom w:val="nil"/>
            </w:tcBorders>
            <w:shd w:val="clear" w:color="auto" w:fill="E0E31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701" w:type="dxa"/>
            <w:tcBorders>
              <w:bottom w:val="nil"/>
            </w:tcBorders>
            <w:shd w:val="clear" w:color="auto" w:fill="E0E31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947" w:type="dxa"/>
            <w:tcBorders>
              <w:bottom w:val="nil"/>
            </w:tcBorders>
            <w:shd w:val="clear" w:color="auto" w:fill="E0E31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8</w:t>
            </w:r>
          </w:p>
        </w:tc>
      </w:tr>
      <w:tr w:rsidR="00322ED5">
        <w:trPr>
          <w:tblHeader/>
        </w:trPr>
        <w:tc>
          <w:tcPr>
            <w:tcW w:w="1347" w:type="dxa"/>
            <w:tcBorders>
              <w:top w:val="nil"/>
              <w:bottom w:val="nil"/>
              <w:right w:val="nil"/>
            </w:tcBorders>
            <w:shd w:val="clear" w:color="auto" w:fill="ABD036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347" w:type="dxa"/>
            <w:tcBorders>
              <w:top w:val="nil"/>
              <w:left w:val="nil"/>
              <w:bottom w:val="nil"/>
            </w:tcBorders>
            <w:shd w:val="clear" w:color="auto" w:fill="ABD036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976" w:type="dxa"/>
            <w:tcBorders>
              <w:top w:val="nil"/>
              <w:bottom w:val="nil"/>
            </w:tcBorders>
            <w:shd w:val="clear" w:color="auto" w:fill="E0E31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488" w:type="dxa"/>
            <w:tcBorders>
              <w:top w:val="nil"/>
              <w:bottom w:val="nil"/>
              <w:right w:val="nil"/>
            </w:tcBorders>
            <w:shd w:val="clear" w:color="auto" w:fill="F8891F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nil"/>
            </w:tcBorders>
            <w:shd w:val="clear" w:color="auto" w:fill="F8891F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772" w:type="dxa"/>
            <w:tcBorders>
              <w:top w:val="nil"/>
              <w:bottom w:val="nil"/>
              <w:right w:val="single" w:sz="4" w:space="0" w:color="000000"/>
            </w:tcBorders>
            <w:shd w:val="clear" w:color="auto" w:fill="FFCF02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772" w:type="dxa"/>
            <w:tcBorders>
              <w:top w:val="nil"/>
              <w:left w:val="single" w:sz="4" w:space="0" w:color="000000"/>
              <w:bottom w:val="nil"/>
            </w:tcBorders>
            <w:shd w:val="clear" w:color="auto" w:fill="FFCF02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805" w:type="dxa"/>
            <w:tcBorders>
              <w:top w:val="nil"/>
              <w:bottom w:val="nil"/>
            </w:tcBorders>
            <w:shd w:val="clear" w:color="auto" w:fill="E0E31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A</w:t>
            </w:r>
          </w:p>
        </w:tc>
        <w:tc>
          <w:tcPr>
            <w:tcW w:w="1805" w:type="dxa"/>
            <w:tcBorders>
              <w:top w:val="nil"/>
              <w:bottom w:val="nil"/>
            </w:tcBorders>
            <w:shd w:val="clear" w:color="auto" w:fill="E0E31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B</w:t>
            </w:r>
          </w:p>
        </w:tc>
        <w:tc>
          <w:tcPr>
            <w:tcW w:w="1776" w:type="dxa"/>
            <w:tcBorders>
              <w:top w:val="nil"/>
              <w:bottom w:val="nil"/>
            </w:tcBorders>
            <w:shd w:val="clear" w:color="auto" w:fill="E0E31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  <w:t>C</w:t>
            </w:r>
          </w:p>
        </w:tc>
        <w:tc>
          <w:tcPr>
            <w:tcW w:w="1701" w:type="dxa"/>
            <w:tcBorders>
              <w:top w:val="nil"/>
              <w:bottom w:val="nil"/>
            </w:tcBorders>
            <w:shd w:val="clear" w:color="auto" w:fill="E0E31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947" w:type="dxa"/>
            <w:tcBorders>
              <w:top w:val="nil"/>
              <w:bottom w:val="nil"/>
            </w:tcBorders>
            <w:shd w:val="clear" w:color="auto" w:fill="E0E31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322ED5">
        <w:trPr>
          <w:tblHeader/>
        </w:trPr>
        <w:tc>
          <w:tcPr>
            <w:tcW w:w="2694" w:type="dxa"/>
            <w:gridSpan w:val="2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Secteurs</w:t>
            </w:r>
          </w:p>
        </w:tc>
        <w:tc>
          <w:tcPr>
            <w:tcW w:w="2976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Enjeux par secteur</w:t>
            </w:r>
          </w:p>
        </w:tc>
        <w:tc>
          <w:tcPr>
            <w:tcW w:w="2977" w:type="dxa"/>
            <w:gridSpan w:val="2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Terrains sous-utilisés</w:t>
            </w:r>
          </w:p>
        </w:tc>
        <w:tc>
          <w:tcPr>
            <w:tcW w:w="1772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Composantes naturelles et anthropiques</w:t>
            </w:r>
          </w:p>
        </w:tc>
        <w:tc>
          <w:tcPr>
            <w:tcW w:w="1772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Particularités</w:t>
            </w: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 xml:space="preserve">Potentiel </w:t>
            </w: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br/>
              <w:t xml:space="preserve">de contribution </w:t>
            </w: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br/>
              <w:t xml:space="preserve">à la création </w:t>
            </w: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br/>
              <w:t>de milieux de vie complets</w:t>
            </w: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Potentiel constructible</w:t>
            </w:r>
          </w:p>
        </w:tc>
        <w:tc>
          <w:tcPr>
            <w:tcW w:w="1776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 xml:space="preserve">Degré d’efforts </w:t>
            </w: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br/>
              <w:t>à fournir pour opérer une transformation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Intentions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par</w:t>
            </w:r>
            <w:proofErr w:type="gramEnd"/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 xml:space="preserve"> terrain</w:t>
            </w:r>
          </w:p>
        </w:tc>
        <w:tc>
          <w:tcPr>
            <w:tcW w:w="1947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Actions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>à</w:t>
            </w:r>
            <w:proofErr w:type="gramEnd"/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18"/>
                <w:szCs w:val="18"/>
              </w:rPr>
              <w:t xml:space="preserve"> déployer</w:t>
            </w:r>
          </w:p>
        </w:tc>
      </w:tr>
      <w:tr w:rsidR="00322ED5">
        <w:tc>
          <w:tcPr>
            <w:tcW w:w="1347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Identification du type de secteur</w:t>
            </w:r>
          </w:p>
        </w:tc>
        <w:tc>
          <w:tcPr>
            <w:tcW w:w="1347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Identification de la concentration d’activités ou du sous-ensemble</w:t>
            </w:r>
          </w:p>
        </w:tc>
        <w:tc>
          <w:tcPr>
            <w:tcW w:w="2976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Pour ce secteur, quels enjeux sont à remporter ?</w:t>
            </w:r>
          </w:p>
        </w:tc>
        <w:tc>
          <w:tcPr>
            <w:tcW w:w="1488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 xml:space="preserve">Identification du terrain </w:t>
            </w:r>
          </w:p>
        </w:tc>
        <w:tc>
          <w:tcPr>
            <w:tcW w:w="1489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Pour quelle(s) raison(s) ce terrain est identifié comme étant sous-utilisé ?</w:t>
            </w:r>
          </w:p>
        </w:tc>
        <w:tc>
          <w:tcPr>
            <w:tcW w:w="1772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 xml:space="preserve">Par quelles contraintes naturelles ou anthropiques le terrain est-il affecté ? </w:t>
            </w:r>
          </w:p>
        </w:tc>
        <w:tc>
          <w:tcPr>
            <w:tcW w:w="1772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Quelles sont les principales caractéristiques de ce terrain ?</w:t>
            </w:r>
          </w:p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Quel est le potentiel de contribution à la création de milieux de vie complets ?</w:t>
            </w:r>
          </w:p>
        </w:tc>
        <w:tc>
          <w:tcPr>
            <w:tcW w:w="1805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Quel est le potentiel constructible de ce terrain ?</w:t>
            </w:r>
          </w:p>
        </w:tc>
        <w:tc>
          <w:tcPr>
            <w:tcW w:w="1776" w:type="dxa"/>
            <w:tcBorders>
              <w:top w:val="nil"/>
              <w:bottom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Quel est le degré d’efforts à fournir pour opérer une transformation sur ce terrain ?</w:t>
            </w:r>
          </w:p>
        </w:tc>
        <w:tc>
          <w:tcPr>
            <w:tcW w:w="1701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Quelles sont les intentions pour ce terrain ?</w:t>
            </w:r>
          </w:p>
        </w:tc>
        <w:tc>
          <w:tcPr>
            <w:tcW w:w="1947" w:type="dxa"/>
            <w:vMerge w:val="restart"/>
            <w:tcBorders>
              <w:top w:val="nil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Quelles actions sont à déployer pour concrétiser les intentions ?</w:t>
            </w:r>
          </w:p>
        </w:tc>
      </w:tr>
      <w:tr w:rsidR="00322ED5">
        <w:tc>
          <w:tcPr>
            <w:tcW w:w="1347" w:type="dxa"/>
            <w:tcBorders>
              <w:top w:val="nil"/>
              <w:bottom w:val="single" w:sz="4" w:space="0" w:color="000000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57600" cy="126000"/>
                  <wp:effectExtent l="0" t="0" r="0" b="0"/>
                  <wp:docPr id="18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7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62000" cy="126000"/>
                  <wp:effectExtent l="0" t="0" r="0" b="0"/>
                  <wp:docPr id="17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2400" cy="126000"/>
                  <wp:effectExtent l="0" t="0" r="0" b="0"/>
                  <wp:docPr id="20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7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2976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488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489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772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772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805" w:type="dxa"/>
            <w:tcBorders>
              <w:top w:val="nil"/>
              <w:bottom w:val="single" w:sz="4" w:space="0" w:color="000000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19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1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5" w:type="dxa"/>
            <w:tcBorders>
              <w:top w:val="nil"/>
              <w:bottom w:val="single" w:sz="4" w:space="0" w:color="000000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4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5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6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6" w:type="dxa"/>
            <w:tcBorders>
              <w:top w:val="nil"/>
              <w:bottom w:val="single" w:sz="4" w:space="0" w:color="000000"/>
            </w:tcBorders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8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00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29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947" w:type="dxa"/>
            <w:vMerge/>
            <w:tcBorders>
              <w:top w:val="nil"/>
            </w:tcBorders>
          </w:tcPr>
          <w:p w:rsidR="00322ED5" w:rsidRDefault="00322E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322ED5">
        <w:tc>
          <w:tcPr>
            <w:tcW w:w="21225" w:type="dxa"/>
            <w:gridSpan w:val="12"/>
            <w:shd w:val="clear" w:color="auto" w:fill="D9D9D9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Exemples</w:t>
            </w:r>
          </w:p>
        </w:tc>
      </w:tr>
      <w:tr w:rsidR="00322ED5">
        <w:tc>
          <w:tcPr>
            <w:tcW w:w="1347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957600" cy="126000"/>
                  <wp:effectExtent l="0" t="0" r="0" b="0"/>
                  <wp:docPr id="30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7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7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Faubourg</w:t>
            </w:r>
          </w:p>
        </w:tc>
        <w:tc>
          <w:tcPr>
            <w:tcW w:w="2976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capacité de résister aux vagues de chaleur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capacité de vieillir dans la municipalité</w:t>
            </w:r>
          </w:p>
        </w:tc>
        <w:tc>
          <w:tcPr>
            <w:tcW w:w="1488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Lot 4 077 668</w:t>
            </w:r>
          </w:p>
        </w:tc>
        <w:tc>
          <w:tcPr>
            <w:tcW w:w="1489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Faible valeur bâtie</w:t>
            </w:r>
          </w:p>
        </w:tc>
        <w:tc>
          <w:tcPr>
            <w:tcW w:w="1772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Dans une aire patrimoniale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Faible canopée</w:t>
            </w:r>
          </w:p>
        </w:tc>
        <w:tc>
          <w:tcPr>
            <w:tcW w:w="1772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Grand terrain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Entre deux bâtiments de grand gabarit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Propriété privée</w:t>
            </w:r>
          </w:p>
        </w:tc>
        <w:tc>
          <w:tcPr>
            <w:tcW w:w="1805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3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terrain est dans un secteur stratégique</w:t>
            </w:r>
          </w:p>
        </w:tc>
        <w:tc>
          <w:tcPr>
            <w:tcW w:w="1805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terrain est de grande taille</w:t>
            </w:r>
          </w:p>
        </w:tc>
        <w:tc>
          <w:tcPr>
            <w:tcW w:w="1776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Un bâtiment occupe le terrain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propriétaire ne souhaite pas morceler son terrain à court terme</w:t>
            </w:r>
          </w:p>
        </w:tc>
        <w:tc>
          <w:tcPr>
            <w:tcW w:w="1701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 xml:space="preserve">Construire des petits logements 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Verdir l’îlot</w:t>
            </w:r>
          </w:p>
        </w:tc>
        <w:tc>
          <w:tcPr>
            <w:tcW w:w="1947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Se doter d’un droit de préemption pour le terrain.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Se doter d’un PIIA pour la consolidation du noyau villageois</w:t>
            </w:r>
          </w:p>
        </w:tc>
      </w:tr>
      <w:tr w:rsidR="00322ED5">
        <w:tc>
          <w:tcPr>
            <w:tcW w:w="1347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752400" cy="126000"/>
                  <wp:effectExtent l="0" t="0" r="0" b="0"/>
                  <wp:docPr id="7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7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s. o.</w:t>
            </w:r>
          </w:p>
        </w:tc>
        <w:tc>
          <w:tcPr>
            <w:tcW w:w="2976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limitation de la croissance hors secteurs stratégiques</w:t>
            </w:r>
          </w:p>
        </w:tc>
        <w:tc>
          <w:tcPr>
            <w:tcW w:w="1488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Lot 3 988 892</w:t>
            </w:r>
          </w:p>
        </w:tc>
        <w:tc>
          <w:tcPr>
            <w:tcW w:w="1489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Terrain vacant</w:t>
            </w:r>
          </w:p>
        </w:tc>
        <w:tc>
          <w:tcPr>
            <w:tcW w:w="1772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s. o.</w:t>
            </w:r>
          </w:p>
        </w:tc>
        <w:tc>
          <w:tcPr>
            <w:tcW w:w="1772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Petit terrain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Desservi par les services publics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Zonage résidentiel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Propriété du voisin immédiat</w:t>
            </w:r>
          </w:p>
        </w:tc>
        <w:tc>
          <w:tcPr>
            <w:tcW w:w="1805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8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terrain n’est pas dans un secteur stratégique</w:t>
            </w:r>
          </w:p>
        </w:tc>
        <w:tc>
          <w:tcPr>
            <w:tcW w:w="1805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terrain n’est pas dans une zone de contraintes</w:t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terrain est petit</w:t>
            </w:r>
          </w:p>
        </w:tc>
        <w:tc>
          <w:tcPr>
            <w:tcW w:w="1776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45600" cy="126000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" cy="126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propriétaire souhaite développer son terrain</w:t>
            </w:r>
          </w:p>
        </w:tc>
        <w:tc>
          <w:tcPr>
            <w:tcW w:w="1701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Limiter le développement à ce qui est permis par la réglementation</w:t>
            </w:r>
          </w:p>
        </w:tc>
        <w:tc>
          <w:tcPr>
            <w:tcW w:w="1947" w:type="dxa"/>
            <w:shd w:val="clear" w:color="auto" w:fill="E6E6E6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Octroyer un permis de construction seulement si le projet est conforme à la réglementation en vigueur</w:t>
            </w:r>
          </w:p>
        </w:tc>
      </w:tr>
      <w:tr w:rsidR="00322ED5">
        <w:tc>
          <w:tcPr>
            <w:tcW w:w="1347" w:type="dx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À compléter</w:t>
            </w:r>
          </w:p>
        </w:tc>
        <w:tc>
          <w:tcPr>
            <w:tcW w:w="1347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2976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488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489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2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2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805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805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6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947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  <w:tr w:rsidR="00322ED5">
        <w:tc>
          <w:tcPr>
            <w:tcW w:w="1347" w:type="dx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À compléter</w:t>
            </w:r>
          </w:p>
        </w:tc>
        <w:tc>
          <w:tcPr>
            <w:tcW w:w="1347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2976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488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489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2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2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805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805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6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947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  <w:tr w:rsidR="00322ED5">
        <w:tc>
          <w:tcPr>
            <w:tcW w:w="1347" w:type="dxa"/>
          </w:tcPr>
          <w:p w:rsidR="00322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À compléter</w:t>
            </w:r>
          </w:p>
        </w:tc>
        <w:tc>
          <w:tcPr>
            <w:tcW w:w="1347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2976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488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489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2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2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805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805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76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  <w:tc>
          <w:tcPr>
            <w:tcW w:w="1947" w:type="dxa"/>
          </w:tcPr>
          <w:p w:rsidR="00322ED5" w:rsidRDefault="00322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80" w:line="200" w:lineRule="auto"/>
              <w:ind w:left="227" w:hanging="227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</w:tbl>
    <w:p w:rsidR="00322ED5" w:rsidRDefault="00322ED5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sectPr w:rsidR="00322ED5">
      <w:headerReference w:type="even" r:id="rId17"/>
      <w:headerReference w:type="default" r:id="rId18"/>
      <w:footerReference w:type="default" r:id="rId19"/>
      <w:headerReference w:type="first" r:id="rId20"/>
      <w:footerReference w:type="first" r:id="rId21"/>
      <w:pgSz w:w="24480" w:h="15840" w:orient="landscape"/>
      <w:pgMar w:top="1627" w:right="1627" w:bottom="1627" w:left="1627" w:header="709" w:footer="272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1226C" w:rsidRDefault="0011226C">
      <w:r>
        <w:separator/>
      </w:r>
    </w:p>
  </w:endnote>
  <w:endnote w:type="continuationSeparator" w:id="0">
    <w:p w:rsidR="0011226C" w:rsidRDefault="001122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CA97D39-2516-3040-BB6B-DE6A8A8AD94E}"/>
    <w:embedItalic r:id="rId2" w:fontKey="{9AC23F64-1094-3343-8823-5C8E63E50A3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4369FD4-02F8-4B4A-A8BB-80746978F2D5}"/>
  </w:font>
  <w:font w:name="Libre Franklin">
    <w:panose1 w:val="00000000000000000000"/>
    <w:charset w:val="4D"/>
    <w:family w:val="auto"/>
    <w:pitch w:val="variable"/>
    <w:sig w:usb0="A00002FF" w:usb1="4000205B" w:usb2="00000000" w:usb3="00000000" w:csb0="00000197" w:csb1="00000000"/>
    <w:embedRegular r:id="rId4" w:fontKey="{7442A4EC-2030-A941-9C7B-E8C9EB095EE0}"/>
    <w:embedBold r:id="rId5" w:fontKey="{A4591A8F-0F4B-AC4B-BEDE-B7AE51D2193C}"/>
    <w:embedItalic r:id="rId6" w:fontKey="{D8587268-8614-1A4E-84FE-EA27D0AC5EA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61461A7-A7F0-7A45-9BC7-A9F23D574A9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2ED5" w:rsidRDefault="00000000">
    <w:pPr>
      <w:pBdr>
        <w:top w:val="nil"/>
        <w:left w:val="nil"/>
        <w:bottom w:val="nil"/>
        <w:right w:val="nil"/>
        <w:between w:val="nil"/>
      </w:pBdr>
      <w:tabs>
        <w:tab w:val="right" w:pos="22198"/>
      </w:tabs>
      <w:spacing w:line="288" w:lineRule="auto"/>
      <w:ind w:left="-57" w:right="-1029" w:hanging="879"/>
      <w:rPr>
        <w:rFonts w:ascii="Libre Franklin" w:eastAsia="Libre Franklin" w:hAnsi="Libre Franklin" w:cs="Libre Franklin"/>
        <w:color w:val="000000"/>
        <w:sz w:val="13"/>
        <w:szCs w:val="13"/>
      </w:rPr>
    </w:pPr>
    <w:r>
      <w:rPr>
        <w:rFonts w:ascii="Libre Franklin" w:eastAsia="Libre Franklin" w:hAnsi="Libre Franklin" w:cs="Libre Franklin"/>
        <w:color w:val="000000"/>
        <w:sz w:val="13"/>
        <w:szCs w:val="13"/>
      </w:rPr>
      <w:t>Évaluation du potentiel de transformation des milieux de vie existants</w:t>
    </w:r>
    <w:r>
      <w:rPr>
        <w:rFonts w:ascii="Libre Franklin" w:eastAsia="Libre Franklin" w:hAnsi="Libre Franklin" w:cs="Libre Franklin"/>
        <w:color w:val="000000"/>
        <w:sz w:val="13"/>
        <w:szCs w:val="13"/>
      </w:rPr>
      <w:tab/>
      <w:t xml:space="preserve">Tableau synthèse    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begin"/>
    </w:r>
    <w:r>
      <w:rPr>
        <w:rFonts w:ascii="Libre Franklin" w:eastAsia="Libre Franklin" w:hAnsi="Libre Franklin" w:cs="Libre Franklin"/>
        <w:color w:val="000000"/>
        <w:sz w:val="13"/>
        <w:szCs w:val="13"/>
      </w:rPr>
      <w:instrText>PAGE</w:instrTex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separate"/>
    </w:r>
    <w:r w:rsidR="00176331">
      <w:rPr>
        <w:rFonts w:ascii="Libre Franklin" w:eastAsia="Libre Franklin" w:hAnsi="Libre Franklin" w:cs="Libre Franklin"/>
        <w:noProof/>
        <w:color w:val="000000"/>
        <w:sz w:val="13"/>
        <w:szCs w:val="13"/>
      </w:rPr>
      <w:t>2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2ED5" w:rsidRDefault="00000000">
    <w:pPr>
      <w:pBdr>
        <w:top w:val="nil"/>
        <w:left w:val="nil"/>
        <w:bottom w:val="nil"/>
        <w:right w:val="nil"/>
        <w:between w:val="nil"/>
      </w:pBdr>
      <w:tabs>
        <w:tab w:val="right" w:pos="22198"/>
      </w:tabs>
      <w:spacing w:line="288" w:lineRule="auto"/>
      <w:ind w:left="-57" w:right="-1029" w:hanging="879"/>
      <w:rPr>
        <w:rFonts w:ascii="Libre Franklin" w:eastAsia="Libre Franklin" w:hAnsi="Libre Franklin" w:cs="Libre Franklin"/>
        <w:color w:val="000000"/>
        <w:sz w:val="13"/>
        <w:szCs w:val="13"/>
      </w:rPr>
    </w:pPr>
    <w:r>
      <w:rPr>
        <w:rFonts w:ascii="Libre Franklin" w:eastAsia="Libre Franklin" w:hAnsi="Libre Franklin" w:cs="Libre Franklin"/>
        <w:color w:val="000000"/>
        <w:sz w:val="13"/>
        <w:szCs w:val="13"/>
      </w:rPr>
      <w:t>Évaluation du potentiel de transformation des milieux de vie existants</w:t>
    </w:r>
    <w:r>
      <w:rPr>
        <w:rFonts w:ascii="Libre Franklin" w:eastAsia="Libre Franklin" w:hAnsi="Libre Franklin" w:cs="Libre Franklin"/>
        <w:color w:val="000000"/>
        <w:sz w:val="13"/>
        <w:szCs w:val="13"/>
      </w:rPr>
      <w:tab/>
      <w:t xml:space="preserve">Tableau synthèse    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begin"/>
    </w:r>
    <w:r>
      <w:rPr>
        <w:rFonts w:ascii="Libre Franklin" w:eastAsia="Libre Franklin" w:hAnsi="Libre Franklin" w:cs="Libre Franklin"/>
        <w:color w:val="000000"/>
        <w:sz w:val="13"/>
        <w:szCs w:val="13"/>
      </w:rPr>
      <w:instrText>PAGE</w:instrTex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separate"/>
    </w:r>
    <w:r w:rsidR="00176331">
      <w:rPr>
        <w:rFonts w:ascii="Libre Franklin" w:eastAsia="Libre Franklin" w:hAnsi="Libre Franklin" w:cs="Libre Franklin"/>
        <w:noProof/>
        <w:color w:val="000000"/>
        <w:sz w:val="13"/>
        <w:szCs w:val="13"/>
      </w:rPr>
      <w:t>1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1226C" w:rsidRDefault="0011226C">
      <w:r>
        <w:separator/>
      </w:r>
    </w:p>
  </w:footnote>
  <w:footnote w:type="continuationSeparator" w:id="0">
    <w:p w:rsidR="0011226C" w:rsidRDefault="001122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2ED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0" distR="0" simplePos="0" relativeHeight="251662336" behindDoc="1" locked="0" layoutInCell="1" hidden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l="0" t="0" r="0" b="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346000" y="3780000"/>
                        <a:ext cx="0" cy="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322ED5" w:rsidRDefault="00322ED5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b="0" l="0" r="0" t="0"/>
              <wp:wrapNone/>
              <wp:docPr id="2" name="image13.png"/>
              <a:graphic>
                <a:graphicData uri="http://schemas.openxmlformats.org/drawingml/2006/picture">
                  <pic:pic>
                    <pic:nvPicPr>
                      <pic:cNvPr id="0" name="image1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2ED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1" layoutInCell="1" hidden="0" allowOverlap="1">
          <wp:simplePos x="0" y="0"/>
          <wp:positionH relativeFrom="page">
            <wp:posOffset>-21590</wp:posOffset>
          </wp:positionH>
          <wp:positionV relativeFrom="page">
            <wp:posOffset>-13970</wp:posOffset>
          </wp:positionV>
          <wp:extent cx="15588000" cy="10087200"/>
          <wp:effectExtent l="0" t="0" r="0" b="0"/>
          <wp:wrapNone/>
          <wp:docPr id="4" name="image10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0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588000" cy="10087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color w:val="000000"/>
      </w:rPr>
      <mc:AlternateContent>
        <mc:Choice Requires="wpg">
          <w:drawing>
            <wp:anchor distT="0" distB="0" distL="0" distR="0" simplePos="0" relativeHeight="251659264" behindDoc="1" locked="0" layoutInCell="1" hidden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346000" y="3780000"/>
                        <a:ext cx="0" cy="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322ED5" w:rsidRDefault="00322ED5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b="0" l="0" r="0" t="0"/>
              <wp:wrapNone/>
              <wp:docPr id="3" name="image15.png"/>
              <a:graphic>
                <a:graphicData uri="http://schemas.openxmlformats.org/drawingml/2006/picture">
                  <pic:pic>
                    <pic:nvPicPr>
                      <pic:cNvPr id="0" name="image1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22ED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60288" behindDoc="1" locked="1" layoutInCell="1" hidden="0" allowOverlap="1">
          <wp:simplePos x="0" y="0"/>
          <wp:positionH relativeFrom="page">
            <wp:posOffset>-12065</wp:posOffset>
          </wp:positionH>
          <wp:positionV relativeFrom="page">
            <wp:posOffset>-6985</wp:posOffset>
          </wp:positionV>
          <wp:extent cx="15570000" cy="10072800"/>
          <wp:effectExtent l="0" t="0" r="635" b="0"/>
          <wp:wrapNone/>
          <wp:docPr id="11" name="image16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6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570000" cy="10072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color w:val="000000"/>
      </w:rPr>
      <mc:AlternateContent>
        <mc:Choice Requires="wpg">
          <w:drawing>
            <wp:anchor distT="0" distB="0" distL="0" distR="0" simplePos="0" relativeHeight="251661312" behindDoc="1" locked="0" layoutInCell="1" hidden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346000" y="3780000"/>
                        <a:ext cx="0" cy="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322ED5" w:rsidRDefault="00322ED5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b="0" l="0" r="0" t="0"/>
              <wp:wrapNone/>
              <wp:docPr id="1" name="image12.png"/>
              <a:graphic>
                <a:graphicData uri="http://schemas.openxmlformats.org/drawingml/2006/picture">
                  <pic:pic>
                    <pic:nvPicPr>
                      <pic:cNvPr id="0" name="image1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2ED5"/>
    <w:rsid w:val="0011226C"/>
    <w:rsid w:val="00176331"/>
    <w:rsid w:val="00322ED5"/>
    <w:rsid w:val="00703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F767A462-9CD5-0643-9156-A701F1D7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fr" w:eastAsia="fr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ous-titr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paragraph" w:styleId="Pieddepage">
    <w:name w:val="footer"/>
    <w:basedOn w:val="Normal"/>
    <w:link w:val="PieddepageCar"/>
    <w:uiPriority w:val="99"/>
    <w:unhideWhenUsed/>
    <w:rsid w:val="00176331"/>
    <w:pPr>
      <w:tabs>
        <w:tab w:val="center" w:pos="4320"/>
        <w:tab w:val="right" w:pos="864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763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357</Words>
  <Characters>1965</Characters>
  <Application>Microsoft Office Word</Application>
  <DocSecurity>0</DocSecurity>
  <Lines>16</Lines>
  <Paragraphs>4</Paragraphs>
  <ScaleCrop>false</ScaleCrop>
  <Company/>
  <LinksUpToDate>false</LinksUpToDate>
  <CharactersWithSpaces>2318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Brigitte Lavallée</cp:lastModifiedBy>
  <cp:revision>2</cp:revision>
  <dcterms:created xsi:type="dcterms:W3CDTF">2026-03-24T19:01:00Z</dcterms:created>
  <dcterms:modified xsi:type="dcterms:W3CDTF">2026-03-24T19:02:00Z</dcterms:modified>
</cp:coreProperties>
</file>